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D6814" w:rsidRPr="00221A2B" w:rsidP="006D6814" w14:paraId="6A46B59D" w14:textId="77777777">
      <w:pPr>
        <w:spacing w:line="480" w:lineRule="auto"/>
        <w:jc w:val="center"/>
        <w:rPr>
          <w:rFonts w:ascii="Times New Roman" w:hAnsi="Times New Roman" w:cs="Times New Roman"/>
          <w:sz w:val="24"/>
          <w:szCs w:val="24"/>
        </w:rPr>
      </w:pPr>
    </w:p>
    <w:p w:rsidR="006D6814" w:rsidRPr="00221A2B" w:rsidP="006D6814" w14:paraId="114577F6" w14:textId="77777777">
      <w:pPr>
        <w:spacing w:line="480" w:lineRule="auto"/>
        <w:jc w:val="center"/>
        <w:rPr>
          <w:rFonts w:ascii="Times New Roman" w:hAnsi="Times New Roman" w:cs="Times New Roman"/>
          <w:sz w:val="24"/>
          <w:szCs w:val="24"/>
        </w:rPr>
      </w:pPr>
    </w:p>
    <w:p w:rsidR="006D6814" w:rsidRPr="00221A2B" w:rsidP="006D6814" w14:paraId="772803D4" w14:textId="77777777">
      <w:pPr>
        <w:spacing w:line="480" w:lineRule="auto"/>
        <w:jc w:val="center"/>
        <w:rPr>
          <w:rFonts w:ascii="Times New Roman" w:hAnsi="Times New Roman" w:cs="Times New Roman"/>
          <w:sz w:val="24"/>
          <w:szCs w:val="24"/>
        </w:rPr>
      </w:pPr>
    </w:p>
    <w:p w:rsidR="006D6814" w:rsidRPr="00221A2B" w:rsidP="006D6814" w14:paraId="763AD673" w14:textId="77777777">
      <w:pPr>
        <w:spacing w:line="480" w:lineRule="auto"/>
        <w:jc w:val="center"/>
        <w:rPr>
          <w:rFonts w:ascii="Times New Roman" w:hAnsi="Times New Roman" w:cs="Times New Roman"/>
          <w:sz w:val="24"/>
          <w:szCs w:val="24"/>
        </w:rPr>
      </w:pPr>
    </w:p>
    <w:p w:rsidR="006D6814" w:rsidRPr="00221A2B" w:rsidP="006D6814" w14:paraId="5D42E4D5" w14:textId="77777777">
      <w:pPr>
        <w:spacing w:line="480" w:lineRule="auto"/>
        <w:jc w:val="center"/>
        <w:rPr>
          <w:rFonts w:ascii="Times New Roman" w:hAnsi="Times New Roman" w:cs="Times New Roman"/>
          <w:sz w:val="24"/>
          <w:szCs w:val="24"/>
        </w:rPr>
      </w:pPr>
    </w:p>
    <w:p w:rsidR="006D6814" w:rsidRPr="00221A2B" w:rsidP="006D6814" w14:paraId="59A051CC" w14:textId="77777777">
      <w:pPr>
        <w:spacing w:line="480" w:lineRule="auto"/>
        <w:jc w:val="center"/>
        <w:rPr>
          <w:rFonts w:ascii="Times New Roman" w:hAnsi="Times New Roman" w:cs="Times New Roman"/>
          <w:sz w:val="24"/>
          <w:szCs w:val="24"/>
        </w:rPr>
      </w:pPr>
    </w:p>
    <w:p w:rsidR="006D6814" w:rsidRPr="00221A2B" w:rsidP="006D6814" w14:paraId="32AD5CFF" w14:textId="6A51A7D4">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 xml:space="preserve">Racial Wealth Inequality </w:t>
      </w:r>
    </w:p>
    <w:p w:rsidR="006D6814" w:rsidRPr="00221A2B" w:rsidP="006D6814" w14:paraId="3A743F20" w14:textId="230ADEF8">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 xml:space="preserve">Student’s Name </w:t>
      </w:r>
    </w:p>
    <w:p w:rsidR="006D6814" w:rsidRPr="00221A2B" w:rsidP="006D6814" w14:paraId="73188F2E" w14:textId="45D2A4E8">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 xml:space="preserve">Instructor’s Name </w:t>
      </w:r>
    </w:p>
    <w:p w:rsidR="006D6814" w:rsidRPr="00221A2B" w:rsidP="006D6814" w14:paraId="3D0D2070" w14:textId="42897119">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 xml:space="preserve">Date </w:t>
      </w:r>
    </w:p>
    <w:p w:rsidR="006D6814" w:rsidRPr="00221A2B" w:rsidP="006D6814" w14:paraId="79B6A147" w14:textId="77777777">
      <w:pPr>
        <w:spacing w:line="480" w:lineRule="auto"/>
        <w:rPr>
          <w:rFonts w:ascii="Times New Roman" w:hAnsi="Times New Roman" w:cs="Times New Roman"/>
          <w:sz w:val="24"/>
          <w:szCs w:val="24"/>
        </w:rPr>
      </w:pPr>
    </w:p>
    <w:p w:rsidR="006D6814" w:rsidRPr="00221A2B" w:rsidP="006D6814" w14:paraId="773FDF59" w14:textId="77777777">
      <w:pPr>
        <w:spacing w:line="480" w:lineRule="auto"/>
        <w:rPr>
          <w:rFonts w:ascii="Times New Roman" w:hAnsi="Times New Roman" w:cs="Times New Roman"/>
          <w:sz w:val="24"/>
          <w:szCs w:val="24"/>
        </w:rPr>
      </w:pPr>
    </w:p>
    <w:p w:rsidR="006D6814" w:rsidRPr="00221A2B" w:rsidP="006D6814" w14:paraId="029C586C" w14:textId="77777777">
      <w:pPr>
        <w:spacing w:line="480" w:lineRule="auto"/>
        <w:rPr>
          <w:rFonts w:ascii="Times New Roman" w:hAnsi="Times New Roman" w:cs="Times New Roman"/>
          <w:sz w:val="24"/>
          <w:szCs w:val="24"/>
        </w:rPr>
      </w:pPr>
    </w:p>
    <w:p w:rsidR="006D6814" w:rsidRPr="00221A2B" w:rsidP="006D6814" w14:paraId="5FC5EB79" w14:textId="77777777">
      <w:pPr>
        <w:spacing w:line="480" w:lineRule="auto"/>
        <w:rPr>
          <w:rFonts w:ascii="Times New Roman" w:hAnsi="Times New Roman" w:cs="Times New Roman"/>
          <w:sz w:val="24"/>
          <w:szCs w:val="24"/>
        </w:rPr>
      </w:pPr>
    </w:p>
    <w:p w:rsidR="006D6814" w:rsidRPr="00221A2B" w:rsidP="006D6814" w14:paraId="0804049D" w14:textId="77777777">
      <w:pPr>
        <w:spacing w:line="480" w:lineRule="auto"/>
        <w:rPr>
          <w:rFonts w:ascii="Times New Roman" w:hAnsi="Times New Roman" w:cs="Times New Roman"/>
          <w:sz w:val="24"/>
          <w:szCs w:val="24"/>
        </w:rPr>
      </w:pPr>
    </w:p>
    <w:p w:rsidR="004F1F77" w14:paraId="09D67778" w14:textId="77777777">
      <w:pPr>
        <w:rPr>
          <w:rFonts w:ascii="Times New Roman" w:hAnsi="Times New Roman" w:cs="Times New Roman"/>
          <w:sz w:val="24"/>
          <w:szCs w:val="24"/>
        </w:rPr>
      </w:pPr>
      <w:r>
        <w:rPr>
          <w:rFonts w:ascii="Times New Roman" w:hAnsi="Times New Roman" w:cs="Times New Roman"/>
          <w:sz w:val="24"/>
          <w:szCs w:val="24"/>
        </w:rPr>
        <w:br w:type="page"/>
      </w:r>
    </w:p>
    <w:p w:rsidR="00221A2B" w:rsidRPr="00221A2B" w:rsidP="00221A2B" w14:paraId="4B10750A" w14:textId="1F2FDA4D">
      <w:pPr>
        <w:spacing w:line="480" w:lineRule="auto"/>
        <w:jc w:val="center"/>
        <w:rPr>
          <w:rFonts w:ascii="Times New Roman" w:hAnsi="Times New Roman" w:cs="Times New Roman"/>
          <w:sz w:val="24"/>
          <w:szCs w:val="24"/>
        </w:rPr>
      </w:pPr>
      <w:r w:rsidRPr="00221A2B">
        <w:rPr>
          <w:rFonts w:ascii="Times New Roman" w:hAnsi="Times New Roman" w:cs="Times New Roman"/>
          <w:sz w:val="24"/>
          <w:szCs w:val="24"/>
        </w:rPr>
        <w:t>Racial Wealth Inequality</w:t>
      </w:r>
    </w:p>
    <w:p w:rsidR="00221A2B" w:rsidRPr="00221A2B" w:rsidP="00221A2B" w14:paraId="5166D36E" w14:textId="3A0930AE">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Looking at the report delivered by</w:t>
      </w:r>
      <w:r w:rsidR="00BB56C6">
        <w:rPr>
          <w:rFonts w:ascii="Times New Roman" w:hAnsi="Times New Roman" w:cs="Times New Roman"/>
          <w:sz w:val="24"/>
          <w:szCs w:val="24"/>
        </w:rPr>
        <w:t xml:space="preserve"> Institute for Policy S</w:t>
      </w:r>
      <w:r w:rsidRPr="00221A2B">
        <w:rPr>
          <w:rFonts w:ascii="Times New Roman" w:hAnsi="Times New Roman" w:cs="Times New Roman"/>
          <w:sz w:val="24"/>
          <w:szCs w:val="24"/>
        </w:rPr>
        <w:t xml:space="preserve">tudies, it is evident that African Americans own a fraction of wealth that is held by their white counterparts. What is more paining is that </w:t>
      </w:r>
      <w:r w:rsidR="00BB56C6">
        <w:rPr>
          <w:rFonts w:ascii="Times New Roman" w:hAnsi="Times New Roman" w:cs="Times New Roman"/>
          <w:sz w:val="24"/>
          <w:szCs w:val="24"/>
        </w:rPr>
        <w:t>racial wealth discrimination</w:t>
      </w:r>
      <w:r w:rsidRPr="00221A2B">
        <w:rPr>
          <w:rFonts w:ascii="Times New Roman" w:hAnsi="Times New Roman" w:cs="Times New Roman"/>
          <w:sz w:val="24"/>
          <w:szCs w:val="24"/>
        </w:rPr>
        <w:t xml:space="preserve"> has severely grown since 1980s. Various reasons are explaining the cause of disparity in economic growth between the African American </w:t>
      </w:r>
      <w:r w:rsidRPr="00221A2B">
        <w:rPr>
          <w:rFonts w:ascii="Times New Roman" w:hAnsi="Times New Roman" w:cs="Times New Roman"/>
          <w:sz w:val="24"/>
          <w:szCs w:val="24"/>
        </w:rPr>
        <w:t>community</w:t>
      </w:r>
      <w:r w:rsidRPr="00221A2B">
        <w:rPr>
          <w:rFonts w:ascii="Times New Roman" w:hAnsi="Times New Roman" w:cs="Times New Roman"/>
          <w:sz w:val="24"/>
          <w:szCs w:val="24"/>
        </w:rPr>
        <w:t xml:space="preserve"> to their white peers. Before the 13th Amendment became effective in 1865, slavery had been legalized primarily to prevent African Americans from creating wealth. Jim Crow laws continuously segregated blacks until 1964, when the civil rights Act negated the laws (</w:t>
      </w:r>
      <w:r w:rsidRPr="00221A2B">
        <w:rPr>
          <w:rFonts w:ascii="Times New Roman" w:hAnsi="Times New Roman" w:cs="Times New Roman"/>
          <w:sz w:val="24"/>
          <w:szCs w:val="24"/>
        </w:rPr>
        <w:t>Amadeo</w:t>
      </w:r>
      <w:r w:rsidRPr="00221A2B">
        <w:rPr>
          <w:rFonts w:ascii="Times New Roman" w:hAnsi="Times New Roman" w:cs="Times New Roman"/>
          <w:sz w:val="24"/>
          <w:szCs w:val="24"/>
        </w:rPr>
        <w:t xml:space="preserve">, 2019). The laws determined the kind of jobs that could be taken by the African Americans as well as the amount of money they were liable for being paid. They built indentured servitude. According to </w:t>
      </w:r>
      <w:r w:rsidRPr="00221A2B">
        <w:rPr>
          <w:rFonts w:ascii="Times New Roman" w:hAnsi="Times New Roman" w:cs="Times New Roman"/>
          <w:sz w:val="24"/>
          <w:szCs w:val="24"/>
        </w:rPr>
        <w:t>Amadeo</w:t>
      </w:r>
      <w:r w:rsidRPr="00221A2B">
        <w:rPr>
          <w:rFonts w:ascii="Times New Roman" w:hAnsi="Times New Roman" w:cs="Times New Roman"/>
          <w:sz w:val="24"/>
          <w:szCs w:val="24"/>
        </w:rPr>
        <w:t xml:space="preserve"> (2019), the laws dictated residential areas for blacks and where they could travel. Moreover, restaurants, public parks and transportation were segregated for the African Americans. Even to some extent, blacks were limited from accessing some towns.</w:t>
      </w:r>
    </w:p>
    <w:p w:rsidR="00221A2B" w:rsidRPr="00221A2B" w:rsidP="00221A2B" w14:paraId="70C9F1C8" w14:textId="143BEB0B">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The Jim Crow laws were inhumanely enforced by lynching. </w:t>
      </w:r>
      <w:r w:rsidRPr="00221A2B">
        <w:rPr>
          <w:rFonts w:ascii="Times New Roman" w:hAnsi="Times New Roman" w:cs="Times New Roman"/>
          <w:sz w:val="24"/>
          <w:szCs w:val="24"/>
        </w:rPr>
        <w:t>Between 18</w:t>
      </w:r>
      <w:r>
        <w:rPr>
          <w:rFonts w:ascii="Times New Roman" w:hAnsi="Times New Roman" w:cs="Times New Roman"/>
          <w:sz w:val="24"/>
          <w:szCs w:val="24"/>
        </w:rPr>
        <w:t>7</w:t>
      </w:r>
      <w:r w:rsidRPr="00221A2B">
        <w:rPr>
          <w:rFonts w:ascii="Times New Roman" w:hAnsi="Times New Roman" w:cs="Times New Roman"/>
          <w:sz w:val="24"/>
          <w:szCs w:val="24"/>
        </w:rPr>
        <w:t>0 to 1950,</w:t>
      </w:r>
      <w:r w:rsidRPr="00221A2B">
        <w:rPr>
          <w:rFonts w:ascii="Times New Roman" w:hAnsi="Times New Roman" w:cs="Times New Roman"/>
          <w:sz w:val="24"/>
          <w:szCs w:val="24"/>
        </w:rPr>
        <w:t xml:space="preserve"> mobs from the white communities killed blacks if they were perceived to have gone against the racial hierarchy. The blacks were lynched at least once a week. Many of the killings happened in the southern regions where miserable whites thought that the blacks were a possible threat to their economy. In 1935, domestic workers and farmworkers were exempted from accruing benefits Social Security. During that, most blacks hailed, and they were unlearned. Xavier de Souza, (2019) assert that with no substantial education, it meant that blacks could only work as domestic workers and farm workers. Due to that, about two-t</w:t>
      </w:r>
      <w:r w:rsidR="00BB56C6">
        <w:rPr>
          <w:rFonts w:ascii="Times New Roman" w:hAnsi="Times New Roman" w:cs="Times New Roman"/>
          <w:sz w:val="24"/>
          <w:szCs w:val="24"/>
        </w:rPr>
        <w:t>hirds of African Americans did not</w:t>
      </w:r>
      <w:r w:rsidRPr="00221A2B">
        <w:rPr>
          <w:rFonts w:ascii="Times New Roman" w:hAnsi="Times New Roman" w:cs="Times New Roman"/>
          <w:sz w:val="24"/>
          <w:szCs w:val="24"/>
        </w:rPr>
        <w:t xml:space="preserve"> </w:t>
      </w:r>
      <w:r w:rsidRPr="00221A2B">
        <w:rPr>
          <w:rFonts w:ascii="Times New Roman" w:hAnsi="Times New Roman" w:cs="Times New Roman"/>
          <w:sz w:val="24"/>
          <w:szCs w:val="24"/>
        </w:rPr>
        <w:t>enjoy</w:t>
      </w:r>
      <w:r w:rsidRPr="00221A2B">
        <w:rPr>
          <w:rFonts w:ascii="Times New Roman" w:hAnsi="Times New Roman" w:cs="Times New Roman"/>
          <w:sz w:val="24"/>
          <w:szCs w:val="24"/>
        </w:rPr>
        <w:t xml:space="preserve"> Social Security’s Wealth building chances.</w:t>
      </w:r>
    </w:p>
    <w:p w:rsidR="00221A2B" w:rsidRPr="00221A2B" w:rsidP="00221A2B" w14:paraId="0E4D8929" w14:textId="61B671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militarization of the S</w:t>
      </w:r>
      <w:r w:rsidRPr="00221A2B">
        <w:rPr>
          <w:rFonts w:ascii="Times New Roman" w:hAnsi="Times New Roman" w:cs="Times New Roman"/>
          <w:sz w:val="24"/>
          <w:szCs w:val="24"/>
        </w:rPr>
        <w:t>econd World War as well as the civil rights movement, meant to abort this legal segregation. The mobilization led to mixed outcomes. Consequently, in 1948, President Harry Truman authorized for integration across all military camps. The G.I Bil</w:t>
      </w:r>
      <w:r w:rsidR="00BB56C6">
        <w:rPr>
          <w:rFonts w:ascii="Times New Roman" w:hAnsi="Times New Roman" w:cs="Times New Roman"/>
          <w:sz w:val="24"/>
          <w:szCs w:val="24"/>
        </w:rPr>
        <w:t>l of rights helped educated veterans</w:t>
      </w:r>
      <w:r w:rsidRPr="00221A2B">
        <w:rPr>
          <w:rFonts w:ascii="Times New Roman" w:hAnsi="Times New Roman" w:cs="Times New Roman"/>
          <w:sz w:val="24"/>
          <w:szCs w:val="24"/>
        </w:rPr>
        <w:t>, jobs, and housing. Between 1944 and 1970, the G.I bill spent about $95 billion on benefits. However, the benefits were left in the hands of states to ensure equal share across all the veterans irrespective of one’s racial backgrounds. As a result, veterans from black communities were barred from accessing the benefits. From the ruling of Brown V. Board of Educa</w:t>
      </w:r>
      <w:r w:rsidR="00BB56C6">
        <w:rPr>
          <w:rFonts w:ascii="Times New Roman" w:hAnsi="Times New Roman" w:cs="Times New Roman"/>
          <w:sz w:val="24"/>
          <w:szCs w:val="24"/>
        </w:rPr>
        <w:t>tion in 1964, school separation</w:t>
      </w:r>
      <w:r w:rsidRPr="00221A2B">
        <w:rPr>
          <w:rFonts w:ascii="Times New Roman" w:hAnsi="Times New Roman" w:cs="Times New Roman"/>
          <w:sz w:val="24"/>
          <w:szCs w:val="24"/>
        </w:rPr>
        <w:t xml:space="preserve"> was unlawful. However, the schools responded to local neighborhood limits and neighborhoods discriminated. The civil Rights Act ceased Jim Crow laws in 1964. As a result, in 1965, the blacks’ right to vote was protected by the Voting Rights Act. Discrimination of selling and renting homes was illegalized by the Fair Housing Act in 1968 (Amado, 2019).</w:t>
      </w:r>
    </w:p>
    <w:p w:rsidR="00221A2B" w:rsidRPr="00221A2B" w:rsidP="00221A2B" w14:paraId="4F9394FA" w14:textId="61AF884E">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The legacy</w:t>
      </w:r>
      <w:r w:rsidR="004F1F77">
        <w:rPr>
          <w:rFonts w:ascii="Times New Roman" w:hAnsi="Times New Roman" w:cs="Times New Roman"/>
          <w:sz w:val="24"/>
          <w:szCs w:val="24"/>
        </w:rPr>
        <w:t xml:space="preserve"> created by Jim C</w:t>
      </w:r>
      <w:r w:rsidRPr="00221A2B">
        <w:rPr>
          <w:rFonts w:ascii="Times New Roman" w:hAnsi="Times New Roman" w:cs="Times New Roman"/>
          <w:sz w:val="24"/>
          <w:szCs w:val="24"/>
        </w:rPr>
        <w:t>row law</w:t>
      </w:r>
      <w:r w:rsidR="00BB56C6">
        <w:rPr>
          <w:rFonts w:ascii="Times New Roman" w:hAnsi="Times New Roman" w:cs="Times New Roman"/>
          <w:sz w:val="24"/>
          <w:szCs w:val="24"/>
        </w:rPr>
        <w:t>s led to structural discrimination that has been impossible</w:t>
      </w:r>
      <w:r w:rsidRPr="00221A2B">
        <w:rPr>
          <w:rFonts w:ascii="Times New Roman" w:hAnsi="Times New Roman" w:cs="Times New Roman"/>
          <w:sz w:val="24"/>
          <w:szCs w:val="24"/>
        </w:rPr>
        <w:t xml:space="preserve"> to wipe out. Regardless of these laws, segregation against African Americans holding wealth has been in progress. Welfare programs like the supplemental nutrition assistance program, as well as the transitional assistance for needy families, barred beneficiaries from accruing wealth. In other states, African Americans cannot save beyond $1000 or possess cars whose net worth is more than $4750. Most of the policies created by the federal government actively advocate for wealth creation. The federal government provides about $400 billion in tax reduction structured to create wealth. From statistics by the Corporation for enterprise development, it is reported that at least 34% of the tax reduction is directed towards promoting homeownership, while the other third is meant for subsidizing investment and savings. According to the study by conducted by the Duke University study in 2018, it was found that </w:t>
      </w:r>
      <w:r w:rsidRPr="00221A2B">
        <w:rPr>
          <w:rFonts w:ascii="Times New Roman" w:hAnsi="Times New Roman" w:cs="Times New Roman"/>
          <w:sz w:val="24"/>
          <w:szCs w:val="24"/>
        </w:rPr>
        <w:t>cutting the gap witnessed in the homeownership would reduce the racial wealth difference by 31% (Xavier de Souza, 2019).</w:t>
      </w:r>
    </w:p>
    <w:p w:rsidR="00221A2B" w:rsidRPr="00221A2B" w:rsidP="00221A2B" w14:paraId="6BC725AA" w14:textId="5E31464A">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The cuts are designed to help affluent more than the poor.</w:t>
      </w:r>
      <w:r w:rsidR="006F76B1">
        <w:rPr>
          <w:rFonts w:ascii="Times New Roman" w:hAnsi="Times New Roman" w:cs="Times New Roman"/>
          <w:sz w:val="24"/>
          <w:szCs w:val="24"/>
        </w:rPr>
        <w:t xml:space="preserve"> About</w:t>
      </w:r>
      <w:r w:rsidRPr="00221A2B">
        <w:rPr>
          <w:rFonts w:ascii="Times New Roman" w:hAnsi="Times New Roman" w:cs="Times New Roman"/>
          <w:sz w:val="24"/>
          <w:szCs w:val="24"/>
        </w:rPr>
        <w:t xml:space="preserve"> 5% of wealthiest Americans stand an excellent chance to enjoy these tax reductions. Consequently, about half of the money disbursed by the government is taken by wealth. The average 60% of Americans only enjoy about 4% of the tax reduction. The lower 20% of taxpayers receive nearly nothing.</w:t>
      </w:r>
    </w:p>
    <w:p w:rsidR="00221A2B" w:rsidRPr="00221A2B" w:rsidP="00221A2B" w14:paraId="51FCEBB5" w14:textId="408FBF3E">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The </w:t>
      </w:r>
      <w:r w:rsidR="00BB56C6">
        <w:rPr>
          <w:rFonts w:ascii="Times New Roman" w:hAnsi="Times New Roman" w:cs="Times New Roman"/>
          <w:sz w:val="24"/>
          <w:szCs w:val="24"/>
        </w:rPr>
        <w:t>accumulation of wealth in U</w:t>
      </w:r>
      <w:r w:rsidRPr="00221A2B">
        <w:rPr>
          <w:rFonts w:ascii="Times New Roman" w:hAnsi="Times New Roman" w:cs="Times New Roman"/>
          <w:sz w:val="24"/>
          <w:szCs w:val="24"/>
        </w:rPr>
        <w:t xml:space="preserve">S becomes uglier once factor of race is taken into account. The median wealth for white families is believed to increase by more than 30% at the period of growth, ranging from $110160 to $140984. Latino families witnessed their wealth margin grow by 50% from $4364 in 1983 to approximately $6,591. For African-American families, the economy was hostile for since their household wealth reduced during that time. </w:t>
      </w:r>
      <w:r w:rsidRPr="00221A2B">
        <w:rPr>
          <w:rFonts w:ascii="Times New Roman" w:hAnsi="Times New Roman" w:cs="Times New Roman"/>
          <w:sz w:val="24"/>
          <w:szCs w:val="24"/>
        </w:rPr>
        <w:t>Manduca</w:t>
      </w:r>
      <w:r w:rsidRPr="00221A2B">
        <w:rPr>
          <w:rFonts w:ascii="Times New Roman" w:hAnsi="Times New Roman" w:cs="Times New Roman"/>
          <w:sz w:val="24"/>
          <w:szCs w:val="24"/>
        </w:rPr>
        <w:t xml:space="preserve">, (2018) </w:t>
      </w:r>
      <w:r w:rsidR="006F76B1">
        <w:rPr>
          <w:rFonts w:ascii="Times New Roman" w:hAnsi="Times New Roman" w:cs="Times New Roman"/>
          <w:sz w:val="24"/>
          <w:szCs w:val="24"/>
        </w:rPr>
        <w:t>p</w:t>
      </w:r>
      <w:r w:rsidRPr="00221A2B">
        <w:rPr>
          <w:rFonts w:ascii="Times New Roman" w:hAnsi="Times New Roman" w:cs="Times New Roman"/>
          <w:sz w:val="24"/>
          <w:szCs w:val="24"/>
        </w:rPr>
        <w:t>osits that between 1983 to 2016 median wealth for African Americans household dropped by more than 50% from $8323 to $3, 555. Racial wealth divide in America is explained by several reasons, such as Latino Americans and African Americans are still receiving less money compared to their white colleagues. Moreover, African Americans face an extreme rate of unemployment that is not related to the principle of homeownership.</w:t>
      </w:r>
    </w:p>
    <w:p w:rsidR="00221A2B" w:rsidRPr="00221A2B" w:rsidP="00221A2B" w14:paraId="6EEB6FD1" w14:textId="429D8680">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Another reason why the racial wealth division is growing is due to limited educational opportunities for people with color. At all the paradigms of both education and income, families of color possess less wealth than the white families. The median household of people of color having a college degree is considerably less than median wealth for white family’s household with even less than a high school certificate. Discrimination plays a vital role when it comes to wealth disparity. Researchers have indicated that a minority of American families continue to languish in discrimination when it comes to hiring and promotions (</w:t>
      </w:r>
      <w:r w:rsidRPr="00221A2B">
        <w:rPr>
          <w:rFonts w:ascii="Times New Roman" w:hAnsi="Times New Roman" w:cs="Times New Roman"/>
          <w:sz w:val="24"/>
          <w:szCs w:val="24"/>
        </w:rPr>
        <w:t>Manduca</w:t>
      </w:r>
      <w:r w:rsidRPr="00221A2B">
        <w:rPr>
          <w:rFonts w:ascii="Times New Roman" w:hAnsi="Times New Roman" w:cs="Times New Roman"/>
          <w:sz w:val="24"/>
          <w:szCs w:val="24"/>
        </w:rPr>
        <w:t xml:space="preserve">, 2018). However, </w:t>
      </w:r>
      <w:r w:rsidRPr="00221A2B">
        <w:rPr>
          <w:rFonts w:ascii="Times New Roman" w:hAnsi="Times New Roman" w:cs="Times New Roman"/>
          <w:sz w:val="24"/>
          <w:szCs w:val="24"/>
        </w:rPr>
        <w:t>there is another significant explanation to the disparity in wealth whereby it is believed that in the American economy, the rich budgets the rich. That means that wealth is increasingly centered in the few hands of whites and then transferred from generation to generation. However, the political system of the U.S has overlooked this fact for so many years. Instead, the politicians choose to concentrate on elements surrounding education and income, in endeavors that the wealth</w:t>
      </w:r>
      <w:r w:rsidR="00BB56C6">
        <w:rPr>
          <w:rFonts w:ascii="Times New Roman" w:hAnsi="Times New Roman" w:cs="Times New Roman"/>
          <w:sz w:val="24"/>
          <w:szCs w:val="24"/>
        </w:rPr>
        <w:t xml:space="preserve"> would emulate. As a result</w:t>
      </w:r>
      <w:bookmarkStart w:id="0" w:name="_GoBack"/>
      <w:bookmarkEnd w:id="0"/>
      <w:r w:rsidRPr="00221A2B">
        <w:rPr>
          <w:rFonts w:ascii="Times New Roman" w:hAnsi="Times New Roman" w:cs="Times New Roman"/>
          <w:sz w:val="24"/>
          <w:szCs w:val="24"/>
        </w:rPr>
        <w:t>, wealth disparity increases.</w:t>
      </w:r>
    </w:p>
    <w:p w:rsidR="00221A2B" w:rsidRPr="00221A2B" w:rsidP="006D30A0" w14:paraId="592DA8CC" w14:textId="460E7EB2">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To end the racial</w:t>
      </w:r>
      <w:r w:rsidR="006F76B1">
        <w:rPr>
          <w:rFonts w:ascii="Times New Roman" w:hAnsi="Times New Roman" w:cs="Times New Roman"/>
          <w:sz w:val="24"/>
          <w:szCs w:val="24"/>
        </w:rPr>
        <w:t xml:space="preserve"> and </w:t>
      </w:r>
      <w:r w:rsidRPr="00221A2B">
        <w:rPr>
          <w:rFonts w:ascii="Times New Roman" w:hAnsi="Times New Roman" w:cs="Times New Roman"/>
          <w:sz w:val="24"/>
          <w:szCs w:val="24"/>
        </w:rPr>
        <w:t xml:space="preserve">economic disparity, the </w:t>
      </w:r>
      <w:r w:rsidRPr="00221A2B" w:rsidR="004F1F77">
        <w:rPr>
          <w:rFonts w:ascii="Times New Roman" w:hAnsi="Times New Roman" w:cs="Times New Roman"/>
          <w:sz w:val="24"/>
          <w:szCs w:val="24"/>
        </w:rPr>
        <w:t>government needs</w:t>
      </w:r>
      <w:r w:rsidRPr="00221A2B">
        <w:rPr>
          <w:rFonts w:ascii="Times New Roman" w:hAnsi="Times New Roman" w:cs="Times New Roman"/>
          <w:sz w:val="24"/>
          <w:szCs w:val="24"/>
        </w:rPr>
        <w:t xml:space="preserve"> not </w:t>
      </w:r>
      <w:r w:rsidR="006F76B1">
        <w:rPr>
          <w:rFonts w:ascii="Times New Roman" w:hAnsi="Times New Roman" w:cs="Times New Roman"/>
          <w:sz w:val="24"/>
          <w:szCs w:val="24"/>
        </w:rPr>
        <w:t xml:space="preserve">to </w:t>
      </w:r>
      <w:r w:rsidRPr="00221A2B">
        <w:rPr>
          <w:rFonts w:ascii="Times New Roman" w:hAnsi="Times New Roman" w:cs="Times New Roman"/>
          <w:sz w:val="24"/>
          <w:szCs w:val="24"/>
        </w:rPr>
        <w:t xml:space="preserve">be limited to incomes but also unequal wealth and invest in structural change. While increasing salaries and creating safe working environments, it is necessary as well to improve the economic security for each community more so among the communities of color. Gunn (2019) argue that research demonstrates that following such an approach will assist in addressing the underlying factors triggering racial inequality. Additionally, this approach will significantly increase the fight against the racial wealth gap. Closing the racial wealth gap and enabling communities and families of color to sustain and build wealth will need accepting and addressing different issues of </w:t>
      </w:r>
      <w:r w:rsidRPr="00221A2B">
        <w:rPr>
          <w:rFonts w:ascii="Times New Roman" w:hAnsi="Times New Roman" w:cs="Times New Roman"/>
          <w:sz w:val="24"/>
          <w:szCs w:val="24"/>
        </w:rPr>
        <w:t>racialized</w:t>
      </w:r>
      <w:r w:rsidRPr="00221A2B">
        <w:rPr>
          <w:rFonts w:ascii="Times New Roman" w:hAnsi="Times New Roman" w:cs="Times New Roman"/>
          <w:sz w:val="24"/>
          <w:szCs w:val="24"/>
        </w:rPr>
        <w:t xml:space="preserve"> wealth inequalities.</w:t>
      </w:r>
    </w:p>
    <w:p w:rsidR="00221A2B" w:rsidP="00221A2B" w14:paraId="47B18E53" w14:textId="651E941E">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Another great step towards ending the </w:t>
      </w:r>
      <w:r w:rsidRPr="00221A2B">
        <w:rPr>
          <w:rFonts w:ascii="Times New Roman" w:hAnsi="Times New Roman" w:cs="Times New Roman"/>
          <w:sz w:val="24"/>
          <w:szCs w:val="24"/>
        </w:rPr>
        <w:t>racialized</w:t>
      </w:r>
      <w:r w:rsidRPr="00221A2B">
        <w:rPr>
          <w:rFonts w:ascii="Times New Roman" w:hAnsi="Times New Roman" w:cs="Times New Roman"/>
          <w:sz w:val="24"/>
          <w:szCs w:val="24"/>
        </w:rPr>
        <w:t xml:space="preserve"> wealth inequalities </w:t>
      </w:r>
      <w:r w:rsidRPr="00221A2B" w:rsidR="004F1F77">
        <w:rPr>
          <w:rFonts w:ascii="Times New Roman" w:hAnsi="Times New Roman" w:cs="Times New Roman"/>
          <w:sz w:val="24"/>
          <w:szCs w:val="24"/>
        </w:rPr>
        <w:t>includes</w:t>
      </w:r>
      <w:r w:rsidRPr="00221A2B">
        <w:rPr>
          <w:rFonts w:ascii="Times New Roman" w:hAnsi="Times New Roman" w:cs="Times New Roman"/>
          <w:sz w:val="24"/>
          <w:szCs w:val="24"/>
        </w:rPr>
        <w:t xml:space="preserve"> backing up practitioners and scholars of color. This will create awareness and clarify the common problems promoting the racial wealth disparity. There is a need to invest in research concerning the racial wealth gap to promote scholars and forces that advocate for equality among the people of color. Such an approach is critical in propelling the mainstream talk about racial and economic inequality. Moreover, the technique can work </w:t>
      </w:r>
      <w:r w:rsidRPr="00221A2B" w:rsidR="006F76B1">
        <w:rPr>
          <w:rFonts w:ascii="Times New Roman" w:hAnsi="Times New Roman" w:cs="Times New Roman"/>
          <w:sz w:val="24"/>
          <w:szCs w:val="24"/>
        </w:rPr>
        <w:t>marvelously</w:t>
      </w:r>
      <w:r w:rsidRPr="00221A2B">
        <w:rPr>
          <w:rFonts w:ascii="Times New Roman" w:hAnsi="Times New Roman" w:cs="Times New Roman"/>
          <w:sz w:val="24"/>
          <w:szCs w:val="24"/>
        </w:rPr>
        <w:t xml:space="preserve"> in building a network of professionals that can head the process. Practitioners and scholars in the infields of gender justice, economic and racial </w:t>
      </w:r>
      <w:r w:rsidRPr="00221A2B">
        <w:rPr>
          <w:rFonts w:ascii="Times New Roman" w:hAnsi="Times New Roman" w:cs="Times New Roman"/>
          <w:sz w:val="24"/>
          <w:szCs w:val="24"/>
        </w:rPr>
        <w:t>justice have</w:t>
      </w:r>
      <w:r w:rsidRPr="00221A2B">
        <w:rPr>
          <w:rFonts w:ascii="Times New Roman" w:hAnsi="Times New Roman" w:cs="Times New Roman"/>
          <w:sz w:val="24"/>
          <w:szCs w:val="24"/>
        </w:rPr>
        <w:t xml:space="preserve"> a comprehensive understanding of the vitality of wealth. Additionally, the </w:t>
      </w:r>
      <w:r w:rsidRPr="00221A2B">
        <w:rPr>
          <w:rFonts w:ascii="Times New Roman" w:hAnsi="Times New Roman" w:cs="Times New Roman"/>
          <w:sz w:val="24"/>
          <w:szCs w:val="24"/>
        </w:rPr>
        <w:t>practitioners and scholars are much knowledgeable on the issues about race as well as wealth centered disparities (Gunn, 2019).</w:t>
      </w:r>
    </w:p>
    <w:p w:rsidR="006D30A0" w:rsidRPr="00221A2B" w:rsidP="00221A2B" w14:paraId="5BF6A923" w14:textId="6613A29E">
      <w:pPr>
        <w:spacing w:line="480" w:lineRule="auto"/>
        <w:ind w:firstLine="720"/>
        <w:rPr>
          <w:rFonts w:ascii="Times New Roman" w:hAnsi="Times New Roman" w:cs="Times New Roman"/>
          <w:sz w:val="24"/>
          <w:szCs w:val="24"/>
        </w:rPr>
      </w:pPr>
      <w:r w:rsidRPr="00E900D5">
        <w:rPr>
          <w:rFonts w:ascii="Times New Roman" w:hAnsi="Times New Roman" w:cs="Times New Roman"/>
          <w:sz w:val="24"/>
          <w:szCs w:val="24"/>
        </w:rPr>
        <w:t>The United States is centered on a capitalist economy. This means that it is a kind of economics that is run by a small group of people that are in control of large amounts of money. Additionally, such people are responsible for making critical decisions for the entire economy. The</w:t>
      </w:r>
      <w:r>
        <w:rPr>
          <w:rFonts w:ascii="Times New Roman" w:hAnsi="Times New Roman" w:cs="Times New Roman"/>
          <w:sz w:val="24"/>
          <w:szCs w:val="24"/>
        </w:rPr>
        <w:t xml:space="preserve"> </w:t>
      </w:r>
      <w:r w:rsidRPr="00E900D5">
        <w:rPr>
          <w:rFonts w:ascii="Times New Roman" w:hAnsi="Times New Roman" w:cs="Times New Roman"/>
          <w:sz w:val="24"/>
          <w:szCs w:val="24"/>
        </w:rPr>
        <w:t>U.S. economy has often been classified by numerous periods of unemployment, especially at the time when there was insufficient supply. The U.S. economy got out of its decade long shed in 2018 recording its highest growth for the first time since the occurrence of financial crisis and recession. During this time, the rate of unemployment dropped to the lowest margins in a single generation. Moreover, the market performed excellently, and as a result, there was a steady flow of jobs.</w:t>
      </w:r>
    </w:p>
    <w:p w:rsidR="00221A2B" w:rsidRPr="00221A2B" w:rsidP="00221A2B" w14:paraId="01ADD56E" w14:textId="2A9AF632">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Making enormous bets on promising guideline solutions such as baby bonds as well as other types of child saving accounts and creation of affordable homeownership which will serve as an efficient practice for philanthropy</w:t>
      </w:r>
      <w:r w:rsidR="006F76B1">
        <w:rPr>
          <w:rFonts w:ascii="Times New Roman" w:hAnsi="Times New Roman" w:cs="Times New Roman"/>
          <w:sz w:val="24"/>
          <w:szCs w:val="24"/>
        </w:rPr>
        <w:t xml:space="preserve"> can assist in ending the racial wealth gap</w:t>
      </w:r>
      <w:r w:rsidRPr="00221A2B">
        <w:rPr>
          <w:rFonts w:ascii="Times New Roman" w:hAnsi="Times New Roman" w:cs="Times New Roman"/>
          <w:sz w:val="24"/>
          <w:szCs w:val="24"/>
        </w:rPr>
        <w:t xml:space="preserve">. It is good to think huge about risk-taking and the narrative of development. The federal government needs to bet on child saving accounts and let the programs involved in the savings be operated at the state level (Sullivan et al., 2015). This will help low-income earners across the country to save successfully. The historical and structural drivers are accountable for racial wealth differences, and therefore, minimal savings that families that are struggling economically can accumulate cannot put them in a good position in an economic cushion. Sullivan et al., (2015) further explain that whatever the low-income families put aside for their savings is inadequate to waistcloth the wealth-stripping approach exacerbated by an economy that is skewed. This applies among the families of color who begin lower than their white counterparts when it comes to the </w:t>
      </w:r>
      <w:r w:rsidRPr="00221A2B">
        <w:rPr>
          <w:rFonts w:ascii="Times New Roman" w:hAnsi="Times New Roman" w:cs="Times New Roman"/>
          <w:sz w:val="24"/>
          <w:szCs w:val="24"/>
        </w:rPr>
        <w:t>accumulation of assets. This is explained by the fact that people of color face many cases in the criminal justice system, predatory lending, discrimination in the housing sector, that end up sparking the families of color in debt.</w:t>
      </w:r>
    </w:p>
    <w:p w:rsidR="00221A2B" w:rsidRPr="00221A2B" w:rsidP="00221A2B" w14:paraId="04E1972F" w14:textId="3929E5F7">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Since the racial wealth gap is considered as a historical and structural issue, not basically an individual one, the boldest solutions should be structured similarly to help address the problem. For over two decades, the academics have believed that personal savings among the families that earn low income as well as people of color are the most prudent approach if we must end the racial wealth disparity. According to </w:t>
      </w:r>
      <w:r w:rsidRPr="00221A2B">
        <w:rPr>
          <w:rFonts w:ascii="Times New Roman" w:hAnsi="Times New Roman" w:cs="Times New Roman"/>
          <w:sz w:val="24"/>
          <w:szCs w:val="24"/>
        </w:rPr>
        <w:t>Burd</w:t>
      </w:r>
      <w:r w:rsidRPr="00221A2B">
        <w:rPr>
          <w:rFonts w:ascii="Times New Roman" w:hAnsi="Times New Roman" w:cs="Times New Roman"/>
          <w:sz w:val="24"/>
          <w:szCs w:val="24"/>
        </w:rPr>
        <w:t xml:space="preserve">-Sharps &amp; </w:t>
      </w:r>
      <w:r w:rsidRPr="00221A2B">
        <w:rPr>
          <w:rFonts w:ascii="Times New Roman" w:hAnsi="Times New Roman" w:cs="Times New Roman"/>
          <w:sz w:val="24"/>
          <w:szCs w:val="24"/>
        </w:rPr>
        <w:t>Rasch</w:t>
      </w:r>
      <w:r w:rsidRPr="00221A2B">
        <w:rPr>
          <w:rFonts w:ascii="Times New Roman" w:hAnsi="Times New Roman" w:cs="Times New Roman"/>
          <w:sz w:val="24"/>
          <w:szCs w:val="24"/>
        </w:rPr>
        <w:t xml:space="preserve"> (2015), the intergenerational passage of wealth which can be enabled by the ability of people to transmit savings from one generation to the other. Such an approach serves a significant role in driving the racial wealth disparity. It is important to illustrate the modern exclusions in the education, labor market, housing and many more prominent sectors that hold the success of people of color. The government must topple the economic policies that work disproportionately by stripping wealth from low-income families and results across generations. Hopefully, techniques of this kind are designed to bring structural and multifaceted solutions that help address them main forces of the racial wealth gap. To reduce the racial wealth disparity, organizations and individuals that aim at addressing the racial wealth disparity by creating an asset-building lens (</w:t>
      </w:r>
      <w:r w:rsidRPr="00221A2B">
        <w:rPr>
          <w:rFonts w:ascii="Times New Roman" w:hAnsi="Times New Roman" w:cs="Times New Roman"/>
          <w:sz w:val="24"/>
          <w:szCs w:val="24"/>
        </w:rPr>
        <w:t>Burd</w:t>
      </w:r>
      <w:r w:rsidRPr="00221A2B">
        <w:rPr>
          <w:rFonts w:ascii="Times New Roman" w:hAnsi="Times New Roman" w:cs="Times New Roman"/>
          <w:sz w:val="24"/>
          <w:szCs w:val="24"/>
        </w:rPr>
        <w:t xml:space="preserve">-Sharps &amp; </w:t>
      </w:r>
      <w:r w:rsidRPr="00221A2B">
        <w:rPr>
          <w:rFonts w:ascii="Times New Roman" w:hAnsi="Times New Roman" w:cs="Times New Roman"/>
          <w:sz w:val="24"/>
          <w:szCs w:val="24"/>
        </w:rPr>
        <w:t>Rasch</w:t>
      </w:r>
      <w:r w:rsidRPr="00221A2B">
        <w:rPr>
          <w:rFonts w:ascii="Times New Roman" w:hAnsi="Times New Roman" w:cs="Times New Roman"/>
          <w:sz w:val="24"/>
          <w:szCs w:val="24"/>
        </w:rPr>
        <w:t>, 2015). Such structures obscure the components of wealth inequality as well as systematic levers that can be consolidated to address racial wealth disparity.</w:t>
      </w:r>
    </w:p>
    <w:p w:rsidR="0037019F" w:rsidRPr="00221A2B" w:rsidP="00221A2B" w14:paraId="650C6702" w14:textId="5D719EB9">
      <w:pPr>
        <w:spacing w:line="480" w:lineRule="auto"/>
        <w:ind w:firstLine="720"/>
        <w:rPr>
          <w:rFonts w:ascii="Times New Roman" w:hAnsi="Times New Roman" w:cs="Times New Roman"/>
          <w:sz w:val="24"/>
          <w:szCs w:val="24"/>
        </w:rPr>
      </w:pPr>
      <w:r w:rsidRPr="00221A2B">
        <w:rPr>
          <w:rFonts w:ascii="Times New Roman" w:hAnsi="Times New Roman" w:cs="Times New Roman"/>
          <w:sz w:val="24"/>
          <w:szCs w:val="24"/>
        </w:rPr>
        <w:t xml:space="preserve">These changes concerning the distribution of income imply that as more families of color succeed in the fight against economic struggles to reach the middle class, the payoff is not conducive for social groups that have gone higher on the income ladder. Today all over the U.S, the nation is increasing awareness about the shortage of medical care, teachers, affordable </w:t>
      </w:r>
      <w:r w:rsidRPr="00221A2B">
        <w:rPr>
          <w:rFonts w:ascii="Times New Roman" w:hAnsi="Times New Roman" w:cs="Times New Roman"/>
          <w:sz w:val="24"/>
          <w:szCs w:val="24"/>
        </w:rPr>
        <w:t>housing and nurses, as budget reduction becomes eminent in each state of the union (</w:t>
      </w:r>
      <w:r w:rsidRPr="00221A2B">
        <w:rPr>
          <w:rFonts w:ascii="Times New Roman" w:hAnsi="Times New Roman" w:cs="Times New Roman"/>
          <w:sz w:val="24"/>
          <w:szCs w:val="24"/>
        </w:rPr>
        <w:t>Kochhar</w:t>
      </w:r>
      <w:r w:rsidRPr="00221A2B">
        <w:rPr>
          <w:rFonts w:ascii="Times New Roman" w:hAnsi="Times New Roman" w:cs="Times New Roman"/>
          <w:sz w:val="24"/>
          <w:szCs w:val="24"/>
        </w:rPr>
        <w:t>, &amp; Fry, 2014). Therefore, to reduce unemployment, there is a need to create awareness of equality in the employment sector. Numerous studies have indicated that economic insecurity is intense among women of color. This means the segregation is deep and the gender disparity has as well contributed to some families of color languishing in poverty.</w:t>
      </w:r>
    </w:p>
    <w:p w:rsidR="0037019F" w:rsidRPr="00221A2B" w:rsidP="0037019F" w14:paraId="3FA1FC4E" w14:textId="77777777">
      <w:pPr>
        <w:spacing w:line="480" w:lineRule="auto"/>
        <w:jc w:val="center"/>
        <w:rPr>
          <w:rFonts w:ascii="Times New Roman" w:hAnsi="Times New Roman" w:cs="Times New Roman"/>
          <w:sz w:val="24"/>
          <w:szCs w:val="24"/>
        </w:rPr>
      </w:pPr>
    </w:p>
    <w:p w:rsidR="00221A2B" w:rsidP="0037019F" w14:paraId="326DB7AF" w14:textId="77777777">
      <w:pPr>
        <w:spacing w:line="480" w:lineRule="auto"/>
        <w:jc w:val="center"/>
        <w:rPr>
          <w:rFonts w:ascii="Times New Roman" w:hAnsi="Times New Roman" w:cs="Times New Roman"/>
          <w:sz w:val="24"/>
          <w:szCs w:val="24"/>
        </w:rPr>
      </w:pPr>
    </w:p>
    <w:p w:rsidR="00221A2B" w:rsidP="0037019F" w14:paraId="630A9096" w14:textId="77777777">
      <w:pPr>
        <w:spacing w:line="480" w:lineRule="auto"/>
        <w:jc w:val="center"/>
        <w:rPr>
          <w:rFonts w:ascii="Times New Roman" w:hAnsi="Times New Roman" w:cs="Times New Roman"/>
          <w:sz w:val="24"/>
          <w:szCs w:val="24"/>
        </w:rPr>
      </w:pPr>
    </w:p>
    <w:p w:rsidR="00221A2B" w:rsidP="0037019F" w14:paraId="3A23C773" w14:textId="77777777">
      <w:pPr>
        <w:spacing w:line="480" w:lineRule="auto"/>
        <w:jc w:val="center"/>
        <w:rPr>
          <w:rFonts w:ascii="Times New Roman" w:hAnsi="Times New Roman" w:cs="Times New Roman"/>
          <w:sz w:val="24"/>
          <w:szCs w:val="24"/>
        </w:rPr>
      </w:pPr>
    </w:p>
    <w:p w:rsidR="006D30A0" w:rsidP="0037019F" w14:paraId="6A7C7860" w14:textId="77777777">
      <w:pPr>
        <w:spacing w:line="480" w:lineRule="auto"/>
        <w:jc w:val="center"/>
        <w:rPr>
          <w:rFonts w:ascii="Times New Roman" w:hAnsi="Times New Roman" w:cs="Times New Roman"/>
          <w:sz w:val="24"/>
          <w:szCs w:val="24"/>
        </w:rPr>
      </w:pPr>
    </w:p>
    <w:p w:rsidR="006D30A0" w:rsidP="0037019F" w14:paraId="09C56572" w14:textId="77777777">
      <w:pPr>
        <w:spacing w:line="480" w:lineRule="auto"/>
        <w:jc w:val="center"/>
        <w:rPr>
          <w:rFonts w:ascii="Times New Roman" w:hAnsi="Times New Roman" w:cs="Times New Roman"/>
          <w:sz w:val="24"/>
          <w:szCs w:val="24"/>
        </w:rPr>
      </w:pPr>
    </w:p>
    <w:p w:rsidR="006D30A0" w:rsidP="0037019F" w14:paraId="240CE831" w14:textId="77777777">
      <w:pPr>
        <w:spacing w:line="480" w:lineRule="auto"/>
        <w:jc w:val="center"/>
        <w:rPr>
          <w:rFonts w:ascii="Times New Roman" w:hAnsi="Times New Roman" w:cs="Times New Roman"/>
          <w:sz w:val="24"/>
          <w:szCs w:val="24"/>
        </w:rPr>
      </w:pPr>
    </w:p>
    <w:p w:rsidR="006D30A0" w:rsidP="0037019F" w14:paraId="59E70B64" w14:textId="77777777">
      <w:pPr>
        <w:spacing w:line="480" w:lineRule="auto"/>
        <w:jc w:val="center"/>
        <w:rPr>
          <w:rFonts w:ascii="Times New Roman" w:hAnsi="Times New Roman" w:cs="Times New Roman"/>
          <w:sz w:val="24"/>
          <w:szCs w:val="24"/>
        </w:rPr>
      </w:pPr>
    </w:p>
    <w:p w:rsidR="006D30A0" w:rsidP="0037019F" w14:paraId="7920AEC0" w14:textId="77777777">
      <w:pPr>
        <w:spacing w:line="480" w:lineRule="auto"/>
        <w:jc w:val="center"/>
        <w:rPr>
          <w:rFonts w:ascii="Times New Roman" w:hAnsi="Times New Roman" w:cs="Times New Roman"/>
          <w:sz w:val="24"/>
          <w:szCs w:val="24"/>
        </w:rPr>
      </w:pPr>
    </w:p>
    <w:p w:rsidR="006D30A0" w:rsidP="0037019F" w14:paraId="36F1B176" w14:textId="77777777">
      <w:pPr>
        <w:spacing w:line="480" w:lineRule="auto"/>
        <w:jc w:val="center"/>
        <w:rPr>
          <w:rFonts w:ascii="Times New Roman" w:hAnsi="Times New Roman" w:cs="Times New Roman"/>
          <w:sz w:val="24"/>
          <w:szCs w:val="24"/>
        </w:rPr>
      </w:pPr>
    </w:p>
    <w:p w:rsidR="006D30A0" w:rsidP="004F1F77" w14:paraId="26603D45" w14:textId="77777777">
      <w:pPr>
        <w:spacing w:line="480" w:lineRule="auto"/>
        <w:rPr>
          <w:rFonts w:ascii="Times New Roman" w:hAnsi="Times New Roman" w:cs="Times New Roman"/>
          <w:sz w:val="24"/>
          <w:szCs w:val="24"/>
        </w:rPr>
      </w:pPr>
    </w:p>
    <w:p w:rsidR="004F1F77" w14:paraId="6CA5D23F" w14:textId="77777777">
      <w:pPr>
        <w:rPr>
          <w:rFonts w:ascii="Times New Roman" w:hAnsi="Times New Roman" w:cs="Times New Roman"/>
          <w:sz w:val="24"/>
          <w:szCs w:val="24"/>
        </w:rPr>
      </w:pPr>
      <w:r>
        <w:rPr>
          <w:rFonts w:ascii="Times New Roman" w:hAnsi="Times New Roman" w:cs="Times New Roman"/>
          <w:sz w:val="24"/>
          <w:szCs w:val="24"/>
        </w:rPr>
        <w:br w:type="page"/>
      </w:r>
    </w:p>
    <w:p w:rsidR="002A44FC" w:rsidRPr="00221A2B" w:rsidP="0037019F" w14:paraId="4D91BC76" w14:textId="6E9F3449">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w:t>
      </w:r>
      <w:r w:rsidRPr="00221A2B">
        <w:rPr>
          <w:rFonts w:ascii="Times New Roman" w:hAnsi="Times New Roman" w:cs="Times New Roman"/>
          <w:sz w:val="24"/>
          <w:szCs w:val="24"/>
        </w:rPr>
        <w:t>ces</w:t>
      </w:r>
    </w:p>
    <w:p w:rsidR="00221A2B" w:rsidRPr="00221A2B" w:rsidP="00221A2B" w14:paraId="784BADC5" w14:textId="77777777">
      <w:pPr>
        <w:spacing w:line="480" w:lineRule="auto"/>
        <w:ind w:left="720" w:hanging="720"/>
        <w:rPr>
          <w:rFonts w:ascii="Times New Roman" w:hAnsi="Times New Roman" w:cs="Times New Roman"/>
          <w:sz w:val="24"/>
          <w:szCs w:val="24"/>
        </w:rPr>
      </w:pPr>
      <w:r w:rsidRPr="00221A2B">
        <w:rPr>
          <w:rFonts w:ascii="Times New Roman" w:hAnsi="Times New Roman" w:cs="Times New Roman"/>
          <w:sz w:val="24"/>
          <w:szCs w:val="24"/>
        </w:rPr>
        <w:t xml:space="preserve"> AMADEO K. (2019). Racial Wealth Gap in the United States: Is There a Way to Close It and Fill the Divide? Retrieved from </w:t>
      </w:r>
      <w:hyperlink r:id="rId4" w:history="1">
        <w:r w:rsidRPr="00221A2B">
          <w:rPr>
            <w:rStyle w:val="Hyperlink"/>
            <w:rFonts w:ascii="Times New Roman" w:hAnsi="Times New Roman" w:cs="Times New Roman"/>
            <w:sz w:val="24"/>
            <w:szCs w:val="24"/>
          </w:rPr>
          <w:t>https://www.thebalance.com/racial-wealth-gap-in-united-states-4169678</w:t>
        </w:r>
      </w:hyperlink>
    </w:p>
    <w:p w:rsidR="00221A2B" w:rsidRPr="00221A2B" w:rsidP="00221A2B" w14:paraId="0A565F86" w14:textId="77777777">
      <w:pPr>
        <w:spacing w:line="480" w:lineRule="auto"/>
        <w:ind w:left="720" w:hanging="720"/>
        <w:rPr>
          <w:rFonts w:ascii="Times New Roman" w:hAnsi="Times New Roman" w:cs="Times New Roman"/>
          <w:color w:val="222222"/>
          <w:sz w:val="24"/>
          <w:szCs w:val="24"/>
          <w:shd w:val="clear" w:color="auto" w:fill="FFFFFF"/>
        </w:rPr>
      </w:pPr>
      <w:r w:rsidRPr="00221A2B">
        <w:rPr>
          <w:rFonts w:ascii="Times New Roman" w:hAnsi="Times New Roman" w:cs="Times New Roman"/>
          <w:color w:val="222222"/>
          <w:sz w:val="24"/>
          <w:szCs w:val="24"/>
          <w:shd w:val="clear" w:color="auto" w:fill="FFFFFF"/>
        </w:rPr>
        <w:t>Burd</w:t>
      </w:r>
      <w:r w:rsidRPr="00221A2B">
        <w:rPr>
          <w:rFonts w:ascii="Times New Roman" w:hAnsi="Times New Roman" w:cs="Times New Roman"/>
          <w:color w:val="222222"/>
          <w:sz w:val="24"/>
          <w:szCs w:val="24"/>
          <w:shd w:val="clear" w:color="auto" w:fill="FFFFFF"/>
        </w:rPr>
        <w:t xml:space="preserve">-Sharps, S., &amp; </w:t>
      </w:r>
      <w:r w:rsidRPr="00221A2B">
        <w:rPr>
          <w:rFonts w:ascii="Times New Roman" w:hAnsi="Times New Roman" w:cs="Times New Roman"/>
          <w:color w:val="222222"/>
          <w:sz w:val="24"/>
          <w:szCs w:val="24"/>
          <w:shd w:val="clear" w:color="auto" w:fill="FFFFFF"/>
        </w:rPr>
        <w:t>Rasch</w:t>
      </w:r>
      <w:r w:rsidRPr="00221A2B">
        <w:rPr>
          <w:rFonts w:ascii="Times New Roman" w:hAnsi="Times New Roman" w:cs="Times New Roman"/>
          <w:color w:val="222222"/>
          <w:sz w:val="24"/>
          <w:szCs w:val="24"/>
          <w:shd w:val="clear" w:color="auto" w:fill="FFFFFF"/>
        </w:rPr>
        <w:t>, R. (2015).</w:t>
      </w:r>
      <w:r w:rsidRPr="00221A2B">
        <w:rPr>
          <w:rFonts w:ascii="Times New Roman" w:hAnsi="Times New Roman" w:cs="Times New Roman"/>
          <w:color w:val="222222"/>
          <w:sz w:val="24"/>
          <w:szCs w:val="24"/>
          <w:shd w:val="clear" w:color="auto" w:fill="FFFFFF"/>
        </w:rPr>
        <w:t xml:space="preserve"> </w:t>
      </w:r>
      <w:r w:rsidRPr="00221A2B">
        <w:rPr>
          <w:rFonts w:ascii="Times New Roman" w:hAnsi="Times New Roman" w:cs="Times New Roman"/>
          <w:color w:val="222222"/>
          <w:sz w:val="24"/>
          <w:szCs w:val="24"/>
          <w:shd w:val="clear" w:color="auto" w:fill="FFFFFF"/>
        </w:rPr>
        <w:t>Impact of the US housing crisis on the racial wealth gap across generations.</w:t>
      </w:r>
      <w:r w:rsidRPr="00221A2B">
        <w:rPr>
          <w:rFonts w:ascii="Times New Roman" w:hAnsi="Times New Roman" w:cs="Times New Roman"/>
          <w:color w:val="222222"/>
          <w:sz w:val="24"/>
          <w:szCs w:val="24"/>
          <w:shd w:val="clear" w:color="auto" w:fill="FFFFFF"/>
        </w:rPr>
        <w:t> </w:t>
      </w:r>
      <w:r w:rsidRPr="00221A2B">
        <w:rPr>
          <w:rFonts w:ascii="Times New Roman" w:hAnsi="Times New Roman" w:cs="Times New Roman"/>
          <w:i/>
          <w:iCs/>
          <w:color w:val="222222"/>
          <w:sz w:val="24"/>
          <w:szCs w:val="24"/>
          <w:shd w:val="clear" w:color="auto" w:fill="FFFFFF"/>
        </w:rPr>
        <w:t>Social Science Research Council</w:t>
      </w:r>
      <w:r w:rsidRPr="00221A2B">
        <w:rPr>
          <w:rFonts w:ascii="Times New Roman" w:hAnsi="Times New Roman" w:cs="Times New Roman"/>
          <w:color w:val="222222"/>
          <w:sz w:val="24"/>
          <w:szCs w:val="24"/>
          <w:shd w:val="clear" w:color="auto" w:fill="FFFFFF"/>
        </w:rPr>
        <w:t>, 124-51.</w:t>
      </w:r>
    </w:p>
    <w:p w:rsidR="00221A2B" w:rsidRPr="00221A2B" w:rsidP="00221A2B" w14:paraId="2E9B3C05" w14:textId="77777777">
      <w:pPr>
        <w:spacing w:line="480" w:lineRule="auto"/>
        <w:ind w:left="720" w:hanging="720"/>
        <w:rPr>
          <w:rFonts w:ascii="Times New Roman" w:hAnsi="Times New Roman" w:cs="Times New Roman"/>
          <w:sz w:val="24"/>
          <w:szCs w:val="24"/>
        </w:rPr>
      </w:pPr>
      <w:r w:rsidRPr="00221A2B">
        <w:rPr>
          <w:rFonts w:ascii="Times New Roman" w:hAnsi="Times New Roman" w:cs="Times New Roman"/>
          <w:sz w:val="24"/>
          <w:szCs w:val="24"/>
        </w:rPr>
        <w:t>GUNN D. (2019).</w:t>
      </w:r>
      <w:r w:rsidRPr="00221A2B">
        <w:rPr>
          <w:rFonts w:ascii="Times New Roman" w:hAnsi="Times New Roman" w:cs="Times New Roman"/>
          <w:sz w:val="24"/>
          <w:szCs w:val="24"/>
        </w:rPr>
        <w:t xml:space="preserve"> Why Racial Economic Disparity Keeps </w:t>
      </w:r>
      <w:r w:rsidRPr="00221A2B">
        <w:rPr>
          <w:rFonts w:ascii="Times New Roman" w:hAnsi="Times New Roman" w:cs="Times New Roman"/>
          <w:sz w:val="24"/>
          <w:szCs w:val="24"/>
        </w:rPr>
        <w:t>Growing</w:t>
      </w:r>
      <w:r w:rsidRPr="00221A2B">
        <w:rPr>
          <w:rFonts w:ascii="Times New Roman" w:hAnsi="Times New Roman" w:cs="Times New Roman"/>
          <w:sz w:val="24"/>
          <w:szCs w:val="24"/>
        </w:rPr>
        <w:t xml:space="preserve"> in the U.S: A new report highlights how little progress the country has made in addressing racial wealth inequality. Retrieved from </w:t>
      </w:r>
      <w:hyperlink r:id="rId5" w:history="1">
        <w:r w:rsidRPr="00221A2B">
          <w:rPr>
            <w:rStyle w:val="Hyperlink"/>
            <w:rFonts w:ascii="Times New Roman" w:hAnsi="Times New Roman" w:cs="Times New Roman"/>
            <w:sz w:val="24"/>
            <w:szCs w:val="24"/>
          </w:rPr>
          <w:t>https://psmag.com/economics/why-racial-economic-disparity-keeps-growing-in-the-us</w:t>
        </w:r>
      </w:hyperlink>
    </w:p>
    <w:p w:rsidR="00221A2B" w:rsidRPr="00221A2B" w:rsidP="00221A2B" w14:paraId="145A6954" w14:textId="77777777">
      <w:pPr>
        <w:spacing w:line="480" w:lineRule="auto"/>
        <w:ind w:left="720" w:hanging="720"/>
        <w:rPr>
          <w:rFonts w:ascii="Times New Roman" w:hAnsi="Times New Roman" w:cs="Times New Roman"/>
          <w:sz w:val="24"/>
          <w:szCs w:val="24"/>
        </w:rPr>
      </w:pPr>
      <w:r w:rsidRPr="00221A2B">
        <w:rPr>
          <w:rFonts w:ascii="Times New Roman" w:hAnsi="Times New Roman" w:cs="Times New Roman"/>
          <w:color w:val="222222"/>
          <w:sz w:val="24"/>
          <w:szCs w:val="24"/>
          <w:shd w:val="clear" w:color="auto" w:fill="FFFFFF"/>
        </w:rPr>
        <w:t>Kochhar</w:t>
      </w:r>
      <w:r w:rsidRPr="00221A2B">
        <w:rPr>
          <w:rFonts w:ascii="Times New Roman" w:hAnsi="Times New Roman" w:cs="Times New Roman"/>
          <w:color w:val="222222"/>
          <w:sz w:val="24"/>
          <w:szCs w:val="24"/>
          <w:shd w:val="clear" w:color="auto" w:fill="FFFFFF"/>
        </w:rPr>
        <w:t>, R., &amp; Fry, R. (2014).</w:t>
      </w:r>
      <w:r w:rsidRPr="00221A2B">
        <w:rPr>
          <w:rFonts w:ascii="Times New Roman" w:hAnsi="Times New Roman" w:cs="Times New Roman"/>
          <w:color w:val="222222"/>
          <w:sz w:val="24"/>
          <w:szCs w:val="24"/>
          <w:shd w:val="clear" w:color="auto" w:fill="FFFFFF"/>
        </w:rPr>
        <w:t xml:space="preserve"> Wealth inequality has widened along racial, ethnic lines since end of Great Recession. </w:t>
      </w:r>
      <w:r w:rsidRPr="00221A2B">
        <w:rPr>
          <w:rFonts w:ascii="Times New Roman" w:hAnsi="Times New Roman" w:cs="Times New Roman"/>
          <w:i/>
          <w:iCs/>
          <w:color w:val="222222"/>
          <w:sz w:val="24"/>
          <w:szCs w:val="24"/>
          <w:shd w:val="clear" w:color="auto" w:fill="FFFFFF"/>
        </w:rPr>
        <w:t>Pew Research Center</w:t>
      </w:r>
      <w:r w:rsidRPr="00221A2B">
        <w:rPr>
          <w:rFonts w:ascii="Times New Roman" w:hAnsi="Times New Roman" w:cs="Times New Roman"/>
          <w:color w:val="222222"/>
          <w:sz w:val="24"/>
          <w:szCs w:val="24"/>
          <w:shd w:val="clear" w:color="auto" w:fill="FFFFFF"/>
        </w:rPr>
        <w:t>, </w:t>
      </w:r>
      <w:r w:rsidRPr="00221A2B">
        <w:rPr>
          <w:rFonts w:ascii="Times New Roman" w:hAnsi="Times New Roman" w:cs="Times New Roman"/>
          <w:i/>
          <w:iCs/>
          <w:color w:val="222222"/>
          <w:sz w:val="24"/>
          <w:szCs w:val="24"/>
          <w:shd w:val="clear" w:color="auto" w:fill="FFFFFF"/>
        </w:rPr>
        <w:t>12</w:t>
      </w:r>
      <w:r w:rsidRPr="00221A2B">
        <w:rPr>
          <w:rFonts w:ascii="Times New Roman" w:hAnsi="Times New Roman" w:cs="Times New Roman"/>
          <w:color w:val="222222"/>
          <w:sz w:val="24"/>
          <w:szCs w:val="24"/>
          <w:shd w:val="clear" w:color="auto" w:fill="FFFFFF"/>
        </w:rPr>
        <w:t>(104), 121-145.</w:t>
      </w:r>
    </w:p>
    <w:p w:rsidR="00221A2B" w:rsidRPr="00221A2B" w:rsidP="00221A2B" w14:paraId="6B87895D" w14:textId="77777777">
      <w:pPr>
        <w:spacing w:line="480" w:lineRule="auto"/>
        <w:ind w:left="720" w:hanging="720"/>
        <w:rPr>
          <w:rFonts w:ascii="Times New Roman" w:hAnsi="Times New Roman" w:cs="Times New Roman"/>
          <w:sz w:val="24"/>
          <w:szCs w:val="24"/>
        </w:rPr>
      </w:pPr>
      <w:r w:rsidRPr="00221A2B">
        <w:rPr>
          <w:rFonts w:ascii="Times New Roman" w:hAnsi="Times New Roman" w:cs="Times New Roman"/>
          <w:sz w:val="24"/>
          <w:szCs w:val="24"/>
        </w:rPr>
        <w:t xml:space="preserve"> </w:t>
      </w:r>
      <w:r w:rsidRPr="00221A2B">
        <w:rPr>
          <w:rFonts w:ascii="Times New Roman" w:hAnsi="Times New Roman" w:cs="Times New Roman"/>
          <w:sz w:val="24"/>
          <w:szCs w:val="24"/>
        </w:rPr>
        <w:t>Manduca</w:t>
      </w:r>
      <w:r w:rsidRPr="00221A2B">
        <w:rPr>
          <w:rFonts w:ascii="Times New Roman" w:hAnsi="Times New Roman" w:cs="Times New Roman"/>
          <w:sz w:val="24"/>
          <w:szCs w:val="24"/>
        </w:rPr>
        <w:t xml:space="preserve"> R. (2018). How rising U.S. income inequality exacerbates racial economic disparities. Retrieved from </w:t>
      </w:r>
      <w:hyperlink r:id="rId6" w:history="1">
        <w:r w:rsidRPr="00221A2B">
          <w:rPr>
            <w:rStyle w:val="Hyperlink"/>
            <w:rFonts w:ascii="Times New Roman" w:hAnsi="Times New Roman" w:cs="Times New Roman"/>
            <w:sz w:val="24"/>
            <w:szCs w:val="24"/>
          </w:rPr>
          <w:t>https://equitablegrowth.org/how-rising-u-s-income-inequality-exacerbates-racial-economic-disparities/</w:t>
        </w:r>
      </w:hyperlink>
    </w:p>
    <w:p w:rsidR="00221A2B" w:rsidRPr="00221A2B" w:rsidP="00221A2B" w14:paraId="49ADAA6C" w14:textId="77777777">
      <w:pPr>
        <w:spacing w:line="480" w:lineRule="auto"/>
        <w:ind w:left="720" w:hanging="720"/>
        <w:rPr>
          <w:rFonts w:ascii="Times New Roman" w:hAnsi="Times New Roman" w:cs="Times New Roman"/>
          <w:color w:val="222222"/>
          <w:sz w:val="24"/>
          <w:szCs w:val="24"/>
          <w:shd w:val="clear" w:color="auto" w:fill="FFFFFF"/>
        </w:rPr>
      </w:pPr>
      <w:r w:rsidRPr="00221A2B">
        <w:rPr>
          <w:rFonts w:ascii="Times New Roman" w:hAnsi="Times New Roman" w:cs="Times New Roman"/>
          <w:color w:val="222222"/>
          <w:sz w:val="24"/>
          <w:szCs w:val="24"/>
          <w:shd w:val="clear" w:color="auto" w:fill="FFFFFF"/>
        </w:rPr>
        <w:t xml:space="preserve">Sullivan, L., </w:t>
      </w:r>
      <w:r w:rsidRPr="00221A2B">
        <w:rPr>
          <w:rFonts w:ascii="Times New Roman" w:hAnsi="Times New Roman" w:cs="Times New Roman"/>
          <w:color w:val="222222"/>
          <w:sz w:val="24"/>
          <w:szCs w:val="24"/>
          <w:shd w:val="clear" w:color="auto" w:fill="FFFFFF"/>
        </w:rPr>
        <w:t>Meschede</w:t>
      </w:r>
      <w:r w:rsidRPr="00221A2B">
        <w:rPr>
          <w:rFonts w:ascii="Times New Roman" w:hAnsi="Times New Roman" w:cs="Times New Roman"/>
          <w:color w:val="222222"/>
          <w:sz w:val="24"/>
          <w:szCs w:val="24"/>
          <w:shd w:val="clear" w:color="auto" w:fill="FFFFFF"/>
        </w:rPr>
        <w:t>, T., Dietrich, L., &amp; Shapiro, T. (2015).</w:t>
      </w:r>
      <w:r w:rsidRPr="00221A2B">
        <w:rPr>
          <w:rFonts w:ascii="Times New Roman" w:hAnsi="Times New Roman" w:cs="Times New Roman"/>
          <w:color w:val="222222"/>
          <w:sz w:val="24"/>
          <w:szCs w:val="24"/>
          <w:shd w:val="clear" w:color="auto" w:fill="FFFFFF"/>
        </w:rPr>
        <w:t xml:space="preserve"> </w:t>
      </w:r>
      <w:r w:rsidRPr="00221A2B">
        <w:rPr>
          <w:rFonts w:ascii="Times New Roman" w:hAnsi="Times New Roman" w:cs="Times New Roman"/>
          <w:color w:val="222222"/>
          <w:sz w:val="24"/>
          <w:szCs w:val="24"/>
          <w:shd w:val="clear" w:color="auto" w:fill="FFFFFF"/>
        </w:rPr>
        <w:t>The racial wealth gap.</w:t>
      </w:r>
      <w:r w:rsidRPr="00221A2B">
        <w:rPr>
          <w:rFonts w:ascii="Times New Roman" w:hAnsi="Times New Roman" w:cs="Times New Roman"/>
          <w:color w:val="222222"/>
          <w:sz w:val="24"/>
          <w:szCs w:val="24"/>
          <w:shd w:val="clear" w:color="auto" w:fill="FFFFFF"/>
        </w:rPr>
        <w:t> </w:t>
      </w:r>
      <w:r w:rsidRPr="00221A2B">
        <w:rPr>
          <w:rFonts w:ascii="Times New Roman" w:hAnsi="Times New Roman" w:cs="Times New Roman"/>
          <w:i/>
          <w:iCs/>
          <w:color w:val="222222"/>
          <w:sz w:val="24"/>
          <w:szCs w:val="24"/>
          <w:shd w:val="clear" w:color="auto" w:fill="FFFFFF"/>
        </w:rPr>
        <w:t>Institue</w:t>
      </w:r>
      <w:r w:rsidRPr="00221A2B">
        <w:rPr>
          <w:rFonts w:ascii="Times New Roman" w:hAnsi="Times New Roman" w:cs="Times New Roman"/>
          <w:i/>
          <w:iCs/>
          <w:color w:val="222222"/>
          <w:sz w:val="24"/>
          <w:szCs w:val="24"/>
          <w:shd w:val="clear" w:color="auto" w:fill="FFFFFF"/>
        </w:rPr>
        <w:t xml:space="preserve"> for </w:t>
      </w:r>
      <w:r w:rsidRPr="00221A2B">
        <w:rPr>
          <w:rFonts w:ascii="Times New Roman" w:hAnsi="Times New Roman" w:cs="Times New Roman"/>
          <w:i/>
          <w:iCs/>
          <w:color w:val="222222"/>
          <w:sz w:val="24"/>
          <w:szCs w:val="24"/>
          <w:shd w:val="clear" w:color="auto" w:fill="FFFFFF"/>
        </w:rPr>
        <w:t>Assests</w:t>
      </w:r>
      <w:r w:rsidRPr="00221A2B">
        <w:rPr>
          <w:rFonts w:ascii="Times New Roman" w:hAnsi="Times New Roman" w:cs="Times New Roman"/>
          <w:i/>
          <w:iCs/>
          <w:color w:val="222222"/>
          <w:sz w:val="24"/>
          <w:szCs w:val="24"/>
          <w:shd w:val="clear" w:color="auto" w:fill="FFFFFF"/>
        </w:rPr>
        <w:t xml:space="preserve"> and Social Policy, Brandeis University.</w:t>
      </w:r>
      <w:r w:rsidRPr="00221A2B">
        <w:rPr>
          <w:rFonts w:ascii="Times New Roman" w:hAnsi="Times New Roman" w:cs="Times New Roman"/>
          <w:i/>
          <w:iCs/>
          <w:color w:val="222222"/>
          <w:sz w:val="24"/>
          <w:szCs w:val="24"/>
          <w:shd w:val="clear" w:color="auto" w:fill="FFFFFF"/>
        </w:rPr>
        <w:t xml:space="preserve"> </w:t>
      </w:r>
      <w:r w:rsidRPr="00221A2B">
        <w:rPr>
          <w:rFonts w:ascii="Times New Roman" w:hAnsi="Times New Roman" w:cs="Times New Roman"/>
          <w:i/>
          <w:iCs/>
          <w:color w:val="222222"/>
          <w:sz w:val="24"/>
          <w:szCs w:val="24"/>
          <w:shd w:val="clear" w:color="auto" w:fill="FFFFFF"/>
        </w:rPr>
        <w:t>DEMOS</w:t>
      </w:r>
      <w:r w:rsidRPr="00221A2B">
        <w:rPr>
          <w:rFonts w:ascii="Times New Roman" w:hAnsi="Times New Roman" w:cs="Times New Roman"/>
          <w:color w:val="222222"/>
          <w:sz w:val="24"/>
          <w:szCs w:val="24"/>
          <w:shd w:val="clear" w:color="auto" w:fill="FFFFFF"/>
        </w:rPr>
        <w:t>.</w:t>
      </w:r>
    </w:p>
    <w:p w:rsidR="00221A2B" w:rsidRPr="00221A2B" w:rsidP="00221A2B" w14:paraId="266FD1F8" w14:textId="77777777">
      <w:pPr>
        <w:spacing w:line="480" w:lineRule="auto"/>
        <w:ind w:left="720" w:hanging="720"/>
        <w:rPr>
          <w:rFonts w:ascii="Times New Roman" w:hAnsi="Times New Roman" w:cs="Times New Roman"/>
          <w:sz w:val="24"/>
          <w:szCs w:val="24"/>
        </w:rPr>
      </w:pPr>
      <w:r w:rsidRPr="00221A2B">
        <w:rPr>
          <w:rFonts w:ascii="Times New Roman" w:hAnsi="Times New Roman" w:cs="Times New Roman"/>
          <w:sz w:val="24"/>
          <w:szCs w:val="24"/>
        </w:rPr>
        <w:t xml:space="preserve">Xavier de Souza B. (2019). The racial wealth gap: A stark reflection of structural inequality - Lessons learned from two decades of work. Retrieved from </w:t>
      </w:r>
      <w:hyperlink r:id="rId7" w:history="1">
        <w:r w:rsidRPr="00221A2B">
          <w:rPr>
            <w:rStyle w:val="Hyperlink"/>
            <w:rFonts w:ascii="Times New Roman" w:hAnsi="Times New Roman" w:cs="Times New Roman"/>
            <w:sz w:val="24"/>
            <w:szCs w:val="24"/>
          </w:rPr>
          <w:t>https://www.fordfoundation.org/ideas/equals-change-blog/posts/the-racial-wealth-gap-a-stark-reflection-of-structural-inequality-lessons-learned-from-two-decades-of-work/</w:t>
        </w:r>
      </w:hyperlink>
      <w:r w:rsidRPr="00221A2B">
        <w:rPr>
          <w:rFonts w:ascii="Times New Roman" w:hAnsi="Times New Roman" w:cs="Times New Roman"/>
          <w:sz w:val="24"/>
          <w:szCs w:val="24"/>
        </w:rPr>
        <w:t xml:space="preserve"> </w:t>
      </w:r>
    </w:p>
    <w:sectPr w:rsidSect="002A44FC">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4FC" w14:paraId="1B097BF8" w14:textId="6E76EA7E">
    <w:pPr>
      <w:pStyle w:val="Header"/>
    </w:pPr>
    <w:r w:rsidRPr="002A44FC">
      <w:rPr>
        <w:rFonts w:ascii="Times New Roman" w:hAnsi="Times New Roman" w:cs="Times New Roman"/>
        <w:sz w:val="24"/>
        <w:szCs w:val="24"/>
      </w:rPr>
      <w:t xml:space="preserve">RACIAL WEALTH INEQUALITY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BB56C6">
      <w:rPr>
        <w:noProof/>
      </w:rPr>
      <w:t>5</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44FC" w:rsidRPr="002A44FC" w:rsidP="002A44FC" w14:paraId="78FF93B3" w14:textId="2C2AD8DA">
    <w:pPr>
      <w:spacing w:line="480" w:lineRule="auto"/>
      <w:rPr>
        <w:rFonts w:ascii="Times New Roman" w:hAnsi="Times New Roman" w:cs="Times New Roman"/>
        <w:sz w:val="24"/>
        <w:szCs w:val="24"/>
      </w:rPr>
    </w:pPr>
    <w:r w:rsidRPr="002A44FC">
      <w:rPr>
        <w:rFonts w:ascii="Times New Roman" w:hAnsi="Times New Roman" w:cs="Times New Roman"/>
        <w:sz w:val="24"/>
        <w:szCs w:val="24"/>
      </w:rPr>
      <w:t xml:space="preserve">Running head: RACIAL WEALTH INEQUALITY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A44FC">
      <w:rPr>
        <w:rFonts w:ascii="Times New Roman" w:hAnsi="Times New Roman" w:cs="Times New Roman"/>
        <w:sz w:val="24"/>
        <w:szCs w:val="24"/>
      </w:rPr>
      <w:fldChar w:fldCharType="begin"/>
    </w:r>
    <w:r w:rsidRPr="002A44FC">
      <w:rPr>
        <w:rFonts w:ascii="Times New Roman" w:hAnsi="Times New Roman" w:cs="Times New Roman"/>
        <w:sz w:val="24"/>
        <w:szCs w:val="24"/>
      </w:rPr>
      <w:instrText xml:space="preserve"> PAGE   \* MERGEFORMAT </w:instrText>
    </w:r>
    <w:r w:rsidRPr="002A44FC">
      <w:rPr>
        <w:rFonts w:ascii="Times New Roman" w:hAnsi="Times New Roman" w:cs="Times New Roman"/>
        <w:sz w:val="24"/>
        <w:szCs w:val="24"/>
      </w:rPr>
      <w:fldChar w:fldCharType="separate"/>
    </w:r>
    <w:r w:rsidR="00BB56C6">
      <w:rPr>
        <w:rFonts w:ascii="Times New Roman" w:hAnsi="Times New Roman" w:cs="Times New Roman"/>
        <w:noProof/>
        <w:sz w:val="24"/>
        <w:szCs w:val="24"/>
      </w:rPr>
      <w:t>1</w:t>
    </w:r>
    <w:r w:rsidRPr="002A44F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CAB"/>
    <w:rsid w:val="0006464F"/>
    <w:rsid w:val="000D5E02"/>
    <w:rsid w:val="00221A2B"/>
    <w:rsid w:val="002A44FC"/>
    <w:rsid w:val="0037019F"/>
    <w:rsid w:val="00373F14"/>
    <w:rsid w:val="00432892"/>
    <w:rsid w:val="0048012F"/>
    <w:rsid w:val="004F1F77"/>
    <w:rsid w:val="00585D52"/>
    <w:rsid w:val="005D10A5"/>
    <w:rsid w:val="00613ABF"/>
    <w:rsid w:val="00660501"/>
    <w:rsid w:val="006A5581"/>
    <w:rsid w:val="006D30A0"/>
    <w:rsid w:val="006D6814"/>
    <w:rsid w:val="006F76B1"/>
    <w:rsid w:val="0076489D"/>
    <w:rsid w:val="007C298F"/>
    <w:rsid w:val="00817BF9"/>
    <w:rsid w:val="00835733"/>
    <w:rsid w:val="00933CAB"/>
    <w:rsid w:val="00973D22"/>
    <w:rsid w:val="00A512AB"/>
    <w:rsid w:val="00AD5429"/>
    <w:rsid w:val="00B005AA"/>
    <w:rsid w:val="00B14A20"/>
    <w:rsid w:val="00B66EBF"/>
    <w:rsid w:val="00BA18ED"/>
    <w:rsid w:val="00BB56C6"/>
    <w:rsid w:val="00BE1E4C"/>
    <w:rsid w:val="00C364CD"/>
    <w:rsid w:val="00C61E8B"/>
    <w:rsid w:val="00CC3BC8"/>
    <w:rsid w:val="00E900D5"/>
    <w:rsid w:val="00EC1DE3"/>
    <w:rsid w:val="00F661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4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44FC"/>
  </w:style>
  <w:style w:type="paragraph" w:styleId="Footer">
    <w:name w:val="footer"/>
    <w:basedOn w:val="Normal"/>
    <w:link w:val="FooterChar"/>
    <w:uiPriority w:val="99"/>
    <w:unhideWhenUsed/>
    <w:rsid w:val="002A44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4FC"/>
  </w:style>
  <w:style w:type="character" w:styleId="Hyperlink">
    <w:name w:val="Hyperlink"/>
    <w:basedOn w:val="DefaultParagraphFont"/>
    <w:uiPriority w:val="99"/>
    <w:unhideWhenUsed/>
    <w:rsid w:val="002A44FC"/>
    <w:rPr>
      <w:color w:val="0563C1" w:themeColor="hyperlink"/>
      <w:u w:val="single"/>
    </w:rPr>
  </w:style>
  <w:style w:type="character" w:customStyle="1" w:styleId="UnresolvedMention">
    <w:name w:val="Unresolved Mention"/>
    <w:basedOn w:val="DefaultParagraphFont"/>
    <w:uiPriority w:val="99"/>
    <w:semiHidden/>
    <w:unhideWhenUsed/>
    <w:rsid w:val="002A44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balance.com/racial-wealth-gap-in-united-states-4169678" TargetMode="External" /><Relationship Id="rId5" Type="http://schemas.openxmlformats.org/officeDocument/2006/relationships/hyperlink" Target="https://psmag.com/economics/why-racial-economic-disparity-keeps-growing-in-the-us" TargetMode="External" /><Relationship Id="rId6" Type="http://schemas.openxmlformats.org/officeDocument/2006/relationships/hyperlink" Target="https://equitablegrowth.org/how-rising-u-s-income-inequality-exacerbates-racial-economic-disparities/" TargetMode="External" /><Relationship Id="rId7" Type="http://schemas.openxmlformats.org/officeDocument/2006/relationships/hyperlink" Target="https://www.fordfoundation.org/ideas/equals-change-blog/posts/the-racial-wealth-gap-a-stark-reflection-of-structural-inequality-lessons-learned-from-two-decades-of-work/" TargetMode="Externa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9</Pages>
  <Words>2191</Words>
  <Characters>12490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2019-08-15T09:34:00Z</dcterms:created>
  <dcterms:modified xsi:type="dcterms:W3CDTF">2019-08-15T17:36:00Z</dcterms:modified>
</cp:coreProperties>
</file>